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right="-64"/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VIDANTA LOS CABOS PRESENTÓ ‘QUE LINDO’, LA BOUTIQUE MÁS EXCLUSIVA DE LA REGIÓN CON INNOVADORAS PROPUESTAS DE DISEÑADORES INTERNACIONALES</w:t>
      </w:r>
    </w:p>
    <w:p w:rsidR="00000000" w:rsidDel="00000000" w:rsidP="00000000" w:rsidRDefault="00000000" w:rsidRPr="00000000" w14:paraId="00000001">
      <w:pPr>
        <w:spacing w:line="240" w:lineRule="auto"/>
        <w:ind w:right="-64"/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64"/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right="-64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es la única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boutique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 Los Cabos que ofrece una exclusiva selección de marcas de moda, arte y decoración, así como una cafetería gourmet y un bar de tequila.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Ciudad de México,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09 de julio de 2018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.-  Grupo Vidanta –desarrollador líder de resorts e infraestructuras turísticas y de entretenimiento en México y Latinoamérica– presentó  recientemente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una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boutique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 Vidanta Los Cabos que promueve la moda, el arte y el diseño nacional e internacional.</w:t>
      </w:r>
    </w:p>
    <w:p w:rsidR="00000000" w:rsidDel="00000000" w:rsidP="00000000" w:rsidRDefault="00000000" w:rsidRPr="00000000" w14:paraId="00000007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moderna boutique, ubicada a un costado del espectacular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Sky Walk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un deslumbrante túnel que caracteriza la entrada al desarrollo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forma parte de las nuevas ofertas de entretenimiento abiertas al público en general que ofrece Vidanta Los Cabos. Dichas ofertas, incluyen cuatro conceptos en colaboración con Hakkasan Group: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Herringbone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Casa Calavera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SHOREbar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Omnia Dayclub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 un contemporáneo y sofisticado diseño,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hace uso inteligente de la madera natural y la piedra, teniendo como resultado un rico y auténtico escenario para ir de compras.</w:t>
      </w:r>
    </w:p>
    <w:p w:rsidR="00000000" w:rsidDel="00000000" w:rsidP="00000000" w:rsidRDefault="00000000" w:rsidRPr="00000000" w14:paraId="0000000A">
      <w:pPr>
        <w:spacing w:befor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Algunas de las marcas que están disponibles en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han sido traídas en exclusiva y por primera vez a México, tal es el caso de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Little Joe Woman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ropa diseñada por la supermodelo Gail Elliot;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Hermant &amp; Nandita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una nueva y atractiva marca global;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Kisuii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lujosa ropa de playa y trajes de baño; o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My Beachy Side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que estará presente por primera vez en Los Cabos.</w:t>
      </w:r>
    </w:p>
    <w:p w:rsidR="00000000" w:rsidDel="00000000" w:rsidP="00000000" w:rsidRDefault="00000000" w:rsidRPr="00000000" w14:paraId="0000000B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además de incluir prestigiosas marcas nacionales e internacionales en su oferta, promueve y apoya a diferentes diseñadores mexicanos emergentes como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Binge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zapatos y bolsas;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Caralarga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joyería artesanal; y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Lucia Macarena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indumentaria artesanal. De manera adicional, Manuel y Eduardo Sánchez, introducirán una increíble selección de su joyería y accesorios en exclusiva para la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boutique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Preston Schroeder, curador y comprador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declaró que “en los últimos años, las pasarelas han tenido gran influencia mexicana y sudamericana, por lo que es muy oportuno que nuestra oferta en esta nueva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boutique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represente lo mejor de la moda en México”.</w:t>
      </w:r>
    </w:p>
    <w:p w:rsidR="00000000" w:rsidDel="00000000" w:rsidP="00000000" w:rsidRDefault="00000000" w:rsidRPr="00000000" w14:paraId="0000000F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64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Los productos y servicios disponibles en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no se limitan a mujeres, el público masculino también podrá encontrar una gran variedad de exclusivos diseños como tenis, pantalones, sombreros, entre otros. Georgina Garcia, gerente corporativo de retail de Grupo Vidanta, afirmó, “complementado a la perfección con una cafetería y un bar de tequila,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no solo representa un lugar para ir de compras, sino también un espacio para que hombres y mujeres puedan relajarse y socializar dentro de un ambiente chic y exclusivo”.</w:t>
      </w:r>
    </w:p>
    <w:p w:rsidR="00000000" w:rsidDel="00000000" w:rsidP="00000000" w:rsidRDefault="00000000" w:rsidRPr="00000000" w14:paraId="00000011">
      <w:pPr>
        <w:spacing w:before="240" w:lineRule="auto"/>
        <w:ind w:right="-64"/>
        <w:contextualSpacing w:val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 conocer más acerca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Que Lindo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y sus promociones exclusivas, puede encontrarlos en Instagram como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0000ff"/>
            <w:u w:val="single"/>
            <w:rtl w:val="0"/>
          </w:rPr>
          <w:t xml:space="preserve">@quelindoboutique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o para conocer toda la oferta disponible en Vidanta Los Cabos, por favor visite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ff"/>
            <w:u w:val="single"/>
            <w:rtl w:val="0"/>
          </w:rPr>
          <w:t xml:space="preserve">www.vidanta.com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ind w:right="-64"/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###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color w:val="263238"/>
          <w:sz w:val="18"/>
          <w:szCs w:val="18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63238"/>
          <w:sz w:val="18"/>
          <w:szCs w:val="18"/>
          <w:rtl w:val="0"/>
        </w:rPr>
        <w:t xml:space="preserve">Acerca de Vidanta Los Cabos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color w:val="2632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color w:val="263238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263238"/>
          <w:sz w:val="18"/>
          <w:szCs w:val="18"/>
          <w:rtl w:val="0"/>
        </w:rPr>
        <w:t xml:space="preserve">Vidanta Los Cabos, el sitio número uno para ver y ser visto en Los Cabos, ofrece hospedaje de lujo frente al mar; ahora con la adición de ofertas gastronómicas y de entretenimiento de clase mundial, gracias a la alianza con Hakkasan Group, marca el inicio de un nuevo e inigualable estándar de hospitalidad en la región. Los huéspedes pueden encontrarse con una atmósfera sofisticada, con amplias habitaciones que incluyen un confort de alta gama, interiores exóticos y elementos nocturnos y diurnos que se mezclan a la perfección del amanecer hasta la puesta de sol. Además de los nuevos conceptos de Hakkasan Group –OMNIA Dayclub, Herringbone, SHOREbar y Casa Calavera— Vidanta Los Cabos ofrece cocina internacional en Samba, cenas a un lado de la piscina en Si Snack, un prístino campo de golf de 9 hoyos, un opulento Brio Spa, y una impresionante e inspiradora piscina de tres niveles con una excepcional vista al Océano Pacífico, además de la novedad del verano de 2018, Que Lindo, una exclusiva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63238"/>
          <w:sz w:val="18"/>
          <w:szCs w:val="18"/>
          <w:rtl w:val="0"/>
        </w:rPr>
        <w:t xml:space="preserve">boutique</w:t>
      </w:r>
      <w:r w:rsidDel="00000000" w:rsidR="00000000" w:rsidRPr="00000000">
        <w:rPr>
          <w:rFonts w:ascii="Century Gothic" w:cs="Century Gothic" w:eastAsia="Century Gothic" w:hAnsi="Century Gothic"/>
          <w:color w:val="263238"/>
          <w:sz w:val="18"/>
          <w:szCs w:val="18"/>
          <w:rtl w:val="0"/>
        </w:rPr>
        <w:t xml:space="preserve"> que con las marcas de moda más buscadas en México. 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color w:val="2632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rFonts w:ascii="Century Gothic" w:cs="Century Gothic" w:eastAsia="Century Gothic" w:hAnsi="Century Gothic"/>
          <w:color w:val="263238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263238"/>
          <w:sz w:val="18"/>
          <w:szCs w:val="18"/>
          <w:rtl w:val="0"/>
        </w:rPr>
        <w:t xml:space="preserve">Vidanta Los Cabos forma parte de la empresa líder en turismo en México, Grupo Vidanta. Como líder en hospitalidad, Grupo Vidanta ofrece una colección de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63238"/>
          <w:sz w:val="18"/>
          <w:szCs w:val="18"/>
          <w:rtl w:val="0"/>
        </w:rPr>
        <w:t xml:space="preserve">resorts</w:t>
      </w:r>
      <w:r w:rsidDel="00000000" w:rsidR="00000000" w:rsidRPr="00000000">
        <w:rPr>
          <w:rFonts w:ascii="Century Gothic" w:cs="Century Gothic" w:eastAsia="Century Gothic" w:hAnsi="Century Gothic"/>
          <w:color w:val="263238"/>
          <w:sz w:val="18"/>
          <w:szCs w:val="18"/>
          <w:rtl w:val="0"/>
        </w:rPr>
        <w:t xml:space="preserve"> de lujo localizados a lo largo de las bellas playas de los destinos más buscados en México –Nuevo Vallarta, Riviera Maya, Los Cabos, Acapulco, Puerto Peñasco, Puerto Vallarta y Mazatlán–. Fundado 1974 por el visionario líder en la industria del turismo, Daniel Chávez Morán, Grupo Vidanta es el desarrollador turístico de servicio integral más prominente de México y América Latina, especializado en destinos vacacionales, marcas de hoteles de lujo, campos de golf, bienes raíces, infraestructura turística y entretenimiento.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Sandy Machuca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bookmarkStart w:colFirst="0" w:colLast="0" w:name="_tyjcwt" w:id="5"/>
      <w:bookmarkEnd w:id="5"/>
      <w:hyperlink r:id="rId8">
        <w:r w:rsidDel="00000000" w:rsidR="00000000" w:rsidRPr="00000000">
          <w:rPr>
            <w:rFonts w:ascii="Century Gothic" w:cs="Century Gothic" w:eastAsia="Century Gothic" w:hAnsi="Century Gothic"/>
            <w:i w:val="1"/>
            <w:color w:val="1155cc"/>
            <w:sz w:val="20"/>
            <w:szCs w:val="20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bookmarkStart w:colFirst="0" w:colLast="0" w:name="_3dy6vkm" w:id="6"/>
      <w:bookmarkEnd w:id="6"/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bookmarkStart w:colFirst="0" w:colLast="0" w:name="_1t3h5sf" w:id="7"/>
      <w:bookmarkEnd w:id="7"/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Of. 6392.1100 ext. 3415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contextualSpacing w:val="0"/>
        <w:jc w:val="both"/>
        <w:rPr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M: 04455 2270 5536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me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153"/>
        <w:tab w:val="right" w:pos="8306"/>
      </w:tabs>
      <w:spacing w:line="240" w:lineRule="auto"/>
      <w:contextualSpacing w:val="0"/>
      <w:jc w:val="center"/>
      <w:rPr>
        <w:rFonts w:ascii="Carme" w:cs="Carme" w:eastAsia="Carme" w:hAnsi="Carme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pos="4153"/>
        <w:tab w:val="right" w:pos="8306"/>
      </w:tabs>
      <w:spacing w:line="240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1485900</wp:posOffset>
          </wp:positionH>
          <wp:positionV relativeFrom="paragraph">
            <wp:posOffset>133350</wp:posOffset>
          </wp:positionV>
          <wp:extent cx="2968228" cy="814388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8138" l="0" r="0" t="29437"/>
                  <a:stretch>
                    <a:fillRect/>
                  </a:stretch>
                </pic:blipFill>
                <pic:spPr>
                  <a:xfrm>
                    <a:off x="0" y="0"/>
                    <a:ext cx="2968228" cy="8143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pos="4153"/>
        <w:tab w:val="right" w:pos="8306"/>
      </w:tabs>
      <w:spacing w:line="240" w:lineRule="auto"/>
      <w:contextualSpacing w:val="0"/>
      <w:jc w:val="right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pos="4153"/>
        <w:tab w:val="right" w:pos="8306"/>
      </w:tabs>
      <w:spacing w:line="240" w:lineRule="auto"/>
      <w:contextualSpacing w:val="0"/>
      <w:rPr>
        <w:rFonts w:ascii="Carme" w:cs="Carme" w:eastAsia="Carme" w:hAnsi="Carme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instagram.com/quelindoboutique/" TargetMode="External"/><Relationship Id="rId7" Type="http://schemas.openxmlformats.org/officeDocument/2006/relationships/hyperlink" Target="http://www.vidanta.com" TargetMode="External"/><Relationship Id="rId8" Type="http://schemas.openxmlformats.org/officeDocument/2006/relationships/hyperlink" Target="mailto:sandy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